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11" w:rsidRPr="00932211" w:rsidRDefault="00932211" w:rsidP="0093221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13A0B" w:rsidRPr="00A12DC5" w:rsidRDefault="00932211" w:rsidP="00DD74FF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22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9322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9322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Pr="00A1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7628E" w:rsidRDefault="00E7628E" w:rsidP="0093221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Актуальная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версия муниципальной программы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P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r w:rsidRPr="00E76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Безопасность в МО «Город Всеволожск»</w:t>
      </w:r>
      <w:bookmarkEnd w:id="0"/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Утверждена: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</w:t>
      </w:r>
      <w:r w:rsidR="00E50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Всеволожского муниципального района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28.12.2023 № 5332</w:t>
      </w:r>
    </w:p>
    <w:p w:rsidR="00932211" w:rsidRDefault="00932211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32211" w:rsidRPr="00932211" w:rsidRDefault="00932211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32211" w:rsidRPr="00932211" w:rsidRDefault="00932211" w:rsidP="0093221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2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Список изменяющих документов</w:t>
      </w:r>
    </w:p>
    <w:p w:rsidR="00E7628E" w:rsidRPr="00932211" w:rsidRDefault="00932211" w:rsidP="0093221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2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(в ред. постановления администрации от </w:t>
      </w:r>
      <w:r w:rsidR="00A12DC5" w:rsidRPr="00A1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21.06.2024 № 2386</w:t>
      </w:r>
      <w:r w:rsidRPr="00932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E7628E" w:rsidRPr="00932211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6C43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551" w:rsidRPr="002D3EA6" w:rsidRDefault="00F24551" w:rsidP="006C43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D3EA6">
        <w:rPr>
          <w:rFonts w:ascii="Times New Roman" w:hAnsi="Times New Roman" w:cs="Times New Roman"/>
          <w:sz w:val="28"/>
          <w:szCs w:val="28"/>
        </w:rPr>
        <w:t>«Безопасность в МО «Город Всеволожск»</w:t>
      </w:r>
      <w:r w:rsidR="00013A0B">
        <w:rPr>
          <w:rFonts w:ascii="Times New Roman" w:hAnsi="Times New Roman" w:cs="Times New Roman"/>
          <w:sz w:val="28"/>
          <w:szCs w:val="28"/>
        </w:rPr>
        <w:t>»</w:t>
      </w:r>
      <w:r w:rsidRPr="002D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51" w:rsidRPr="002D3EA6" w:rsidRDefault="00F24551" w:rsidP="00F2455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B46DA" w:rsidP="00FB46D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24551" w:rsidRPr="002D3EA6" w:rsidTr="00F24551">
        <w:trPr>
          <w:trHeight w:val="52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rPr>
          <w:trHeight w:val="46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населения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F24551" w:rsidRPr="002D3EA6" w:rsidRDefault="0012529B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видеонаблюдения полиции общественной безопасности на территории МО «Город Всеволожск».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F24551" w:rsidRPr="002D3EA6" w:rsidRDefault="00F24551" w:rsidP="0012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2529B" w:rsidRPr="002D3EA6"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в границах населенных пунктов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 МО «Город Всеволожск».</w:t>
            </w:r>
          </w:p>
          <w:p w:rsidR="00F24551" w:rsidRPr="002D3EA6" w:rsidRDefault="00F24551" w:rsidP="00F24551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 общего пользования на территории МО «Город Всеволожск».</w:t>
            </w:r>
          </w:p>
          <w:p w:rsidR="00F24551" w:rsidRPr="002D3EA6" w:rsidRDefault="00F24551" w:rsidP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общего количества пожаров и гибели людей, числа травмированных и пострадавших людей на пожарах, общего материального ущерба, нанесенного пожарами.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F24551" w:rsidRPr="0004223B" w:rsidRDefault="00F24551" w:rsidP="00F2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–– </w:t>
            </w:r>
            <w:r w:rsidR="00932211" w:rsidRPr="0093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54 739 093,42 </w:t>
            </w:r>
            <w:r w:rsidRPr="00042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04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32211" w:rsidRPr="00932211" w:rsidRDefault="00932211" w:rsidP="0093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21 659 856,00 рублей </w:t>
            </w:r>
          </w:p>
          <w:p w:rsidR="00932211" w:rsidRPr="00932211" w:rsidRDefault="00932211" w:rsidP="0093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7 974 010,00 рублей </w:t>
            </w:r>
          </w:p>
          <w:p w:rsidR="00932211" w:rsidRPr="00932211" w:rsidRDefault="00932211" w:rsidP="0093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 xml:space="preserve">2026 год – 7 995 000,00 рублей </w:t>
            </w:r>
          </w:p>
          <w:p w:rsidR="00932211" w:rsidRPr="00932211" w:rsidRDefault="00932211" w:rsidP="00932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 xml:space="preserve">2027 год – 8 362 770,00 рублей </w:t>
            </w:r>
          </w:p>
          <w:p w:rsidR="00865FB4" w:rsidRPr="002D3EA6" w:rsidRDefault="00932211" w:rsidP="0093221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2028 год – 8 747 457,42 рублей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932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Общая характеристика, основные проблемы и прогноз развития сферы 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общественной безопасности населения на территории МО «Город Всеволожск» является необходимым условием жизни и деятельности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профилактики правонарушений, нарушений общественного порядка.</w:t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Федерального закона от 12.02.1998 № 28-ФЗ «О гражданской обороне» 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к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существующей системы оповещения позволяют оповестить около 90% населения на территории МО «Город Всеволожск». 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Созданная местная система оповещения на территории МО «Город Всеволожск» требует поддержания технических средств в состоянии постоянной готовности для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D3EA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D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декабря 1994 года № 69-ФЗ «О пожарной безопасности» обеспечение пожарной безопасности является одной из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ажнейших функций государства. Высокий уровень пожарной безопасности является неотъемлемой составляющей высокого уровня социально-экономического развития Российской Федерации.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необходимого уровня пожарной безопасности и минимизация потерь вследствие пожаров - важнейшие факторы устойчивого социально-экономического развития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Статистические данные о пожарах наглядно демонстрируют динамику изменения основных показателей за период с 2018 года по 2022 год.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пожаров на территории МО «Город Всеволожск» в 2022 году (166) по сравнению с 2021 годом (194) уменьшилось, но остаётся на достаточно высоком уровне.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Количество людей, подвергающихся опасности остаётся на достаточно высоком уровне (2021 год – 5 погибших и 4 пострадавших, 2022 год – 2 погибших и 2 пострадавших).</w:t>
      </w:r>
    </w:p>
    <w:p w:rsidR="002E6045" w:rsidRPr="002D3EA6" w:rsidRDefault="002E6045" w:rsidP="008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Сравнительные статистические данные о пожарах и последствий от них, произошедших на территории МО «Город Всеволожск» в 2018 - 2022 годах: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3630"/>
        <w:gridCol w:w="1134"/>
        <w:gridCol w:w="1134"/>
        <w:gridCol w:w="1275"/>
        <w:gridCol w:w="1276"/>
        <w:gridCol w:w="1276"/>
      </w:tblGrid>
      <w:tr w:rsidR="002E6045" w:rsidRPr="002D3EA6" w:rsidTr="002E6045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пожаров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Пострадало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Таким образом, состояние пожарной безопасности вызывает определенную обеспокоенность. Возросло число пожаров по причинам неисправности электрооборудования.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90% преобладают одноэтажные сгораемые жилые дома и надворные постройки.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в состоянии алкогольного опьянения;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неосторожное обращение с открытым огнем, особенно, в жилых домах частного сектора;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нарушение правил пожарной безопасности при эксплуатации отопительных печей;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неисправность электросетей и электрооборудования;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при эксплуатации электроприборов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проведения противопожарной пропаганды, обучения населения мерам пожарной безопасности и учебно-воспитательной работы в области пожарной безопасности.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bookmarkStart w:id="1" w:name="Par330"/>
      <w:bookmarkEnd w:id="1"/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поселения относятся: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осуществление в пределах, установленных водным законодательством Российской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Обстановка на водных объектах на территории МО «Город Всеволожск» по прежнему не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 из-за отрицательных результатов санитарно-эпидемиологических исследований воды в водоемах общего пользования,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в местах традиционного отдыха населения в летний  купальный сезон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ab/>
        <w:t>Число у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тонувших людей на территории МО «Город Всеволожск» составило: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2019 год - 2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2020 год - 1 человек;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-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3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2022 год - 0 человек.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заметными для граждан остаются преступления корыстного и корыстно-насильственного характера, совершаемые на улицах и в общественных местах, в особенности насильственная преступность, </w:t>
      </w:r>
      <w:r w:rsidRPr="002D3E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посягающая на жизнь и здоровье человека, имущество граждан,  что требует проведение мероприятий по внедрению системы интеллектуального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на автомобильных дорогах, в общественных и наиболее криминогенных местах,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развитие системы видеонаблюдения и интеллектуальной аналитики «АПК «Безопасный город».</w:t>
      </w:r>
    </w:p>
    <w:p w:rsidR="00A36FE1" w:rsidRDefault="00A36FE1" w:rsidP="00A3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Приоритеты и цели государственной (муниципальной) политики в сфере реализации </w:t>
      </w:r>
      <w:r w:rsidR="00FE6F75"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Федеральном </w:t>
      </w:r>
      <w:hyperlink r:id="rId8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F75" w:rsidRPr="002D3EA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>и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Стратегия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политики Российской Федерации в области гражданской обороны на период до 2030 года»);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Основы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области безопасности </w:t>
      </w:r>
      <w:hyperlink r:id="rId14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Стратегией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пожарная;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на водных объектах;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5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конечных результатов реализации муниципальной программы: </w:t>
      </w:r>
    </w:p>
    <w:p w:rsidR="002E6045" w:rsidRPr="002D3EA6" w:rsidRDefault="002E6045" w:rsidP="002E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2D3EA6">
        <w:rPr>
          <w:rFonts w:ascii="Times New Roman" w:hAnsi="Times New Roman" w:cs="Times New Roman"/>
          <w:sz w:val="28"/>
          <w:szCs w:val="28"/>
        </w:rPr>
        <w:t>беспечения общественной безопасности населения на территории МО «Город Всеволожск» за счет выполнения соответствующих мероприятий: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дорогах, а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 раскрытие, выявление и пресечение административных и уголовных правонарушений за счет использования АПК «Безопасный город», в том числе интеллектуальной аналитики;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2D3EA6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в населенных пунктах МО «</w:t>
      </w:r>
      <w:r w:rsidRPr="002D3EA6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за счет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2D3EA6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МО «Город Всеволожск» за счет организации дежурства у водных объектов общего пользования </w:t>
      </w:r>
      <w:r w:rsidRPr="002D3EA6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планируется сокращение общего количества пожаров и гибели людей, числа травмированных и пострадавших людей на пожарах, общего материального ущерба, нанесенного пожарами в результате своевременного восстановления неисправных пожарных гидрантов на территории МО «Город Всеволожск».      </w:t>
      </w:r>
    </w:p>
    <w:p w:rsidR="00A36FE1" w:rsidRPr="00A36FE1" w:rsidRDefault="00A36FE1" w:rsidP="00A36FE1"/>
    <w:p w:rsidR="002E6045" w:rsidRPr="00A36FE1" w:rsidRDefault="002E6045" w:rsidP="00A36FE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2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Структурные элементы муниципальной программы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1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«Обеспечение информацией видеонаблюдения полиции общественной безопасности на территории МО «Город Всеволожск»»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«Выполнение работ по внедрению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/>
          <w:color w:val="000000"/>
          <w:sz w:val="28"/>
          <w:szCs w:val="28"/>
        </w:rPr>
        <w:t>оказание услуг по разработке проектно-сметной документации АПК</w:t>
      </w:r>
      <w:r w:rsidRPr="002D3EA6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«Безопасный город» 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выполнение работ по внедрению АПК «Безопасный город», а также на 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2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«Внедрение местной системы оповещения (МСО) населения по сигналам гражданской обороны и о чрезвычайных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</w:rPr>
        <w:t>ситуациях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МО «Город Всеволожск»».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hAnsi="Times New Roman" w:cs="Times New Roman"/>
          <w:sz w:val="28"/>
          <w:szCs w:val="28"/>
        </w:rPr>
        <w:t>оказание услуг и выполнение работ по внедрению (расширению) и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 xml:space="preserve">3.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3 «</w:t>
      </w:r>
      <w:r w:rsidRPr="002D3EA6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hAnsi="Times New Roman" w:cs="Times New Roman"/>
          <w:sz w:val="28"/>
          <w:szCs w:val="28"/>
        </w:rPr>
        <w:t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Всеволожск», а также на текущие (непредвиденные) расходы в области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4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обеспечению пожарной безопасности в границах населенных пунктов на территории 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первичных мер пожарной безопасности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техническому обслуживанию и ремонту пожарных гидрантов на территории МО «Город Всеволожск», на оказание услуг по проведению противопожарной пропаганды на территории МО «Город Всеволожск», по обучению служащих </w:t>
      </w:r>
      <w:r w:rsidR="001235A8" w:rsidRPr="001235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Всеволожского муниципального района Ленинградской области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по программе пожарно-технического минимума или по обучению в области ГО и ЧС.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показателях (индикаторах) муниципальной программы представлены в Приложении 1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представлен в Приложении 3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E6045" w:rsidRPr="002D3EA6" w:rsidSect="00447DCD">
          <w:headerReference w:type="default" r:id="rId16"/>
          <w:pgSz w:w="11906" w:h="16838"/>
          <w:pgMar w:top="964" w:right="849" w:bottom="993" w:left="1418" w:header="709" w:footer="709" w:gutter="0"/>
          <w:cols w:space="708"/>
          <w:titlePg/>
          <w:docGrid w:linePitch="360"/>
        </w:sectPr>
      </w:pPr>
      <w:r w:rsidRPr="002D3EA6">
        <w:rPr>
          <w:rFonts w:ascii="Times New Roman" w:hAnsi="Times New Roman" w:cs="Times New Roman"/>
          <w:sz w:val="28"/>
          <w:szCs w:val="28"/>
        </w:rPr>
        <w:t xml:space="preserve">- Сводный детальный план реализации муниципальной программы «Безопасность в МО «Город Всеволожск» год представлен в Приложении 4 к муниципальной </w:t>
      </w:r>
      <w:r w:rsidR="006F38B2" w:rsidRPr="002D3EA6">
        <w:rPr>
          <w:rFonts w:ascii="Times New Roman" w:hAnsi="Times New Roman" w:cs="Times New Roman"/>
          <w:sz w:val="28"/>
          <w:szCs w:val="28"/>
        </w:rPr>
        <w:t>программе.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B2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F38B2" w:rsidRPr="002D3EA6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251"/>
        <w:gridCol w:w="1150"/>
        <w:gridCol w:w="1266"/>
        <w:gridCol w:w="1022"/>
        <w:gridCol w:w="1023"/>
        <w:gridCol w:w="1022"/>
        <w:gridCol w:w="1023"/>
        <w:gridCol w:w="1026"/>
      </w:tblGrid>
      <w:tr w:rsidR="00932EFC" w:rsidRPr="002D3EA6" w:rsidTr="00C669C5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 xml:space="preserve">Показатель (индикатор) </w:t>
            </w:r>
          </w:p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Зна</w:t>
            </w:r>
            <w:r w:rsidR="00D228F7">
              <w:rPr>
                <w:rFonts w:ascii="Times New Roman" w:hAnsi="Times New Roman"/>
              </w:rPr>
              <w:t>чения показателей (индикаторов)</w:t>
            </w:r>
          </w:p>
        </w:tc>
      </w:tr>
      <w:tr w:rsidR="003D3DBC" w:rsidRPr="002D3EA6" w:rsidTr="00C669C5">
        <w:trPr>
          <w:trHeight w:val="8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Базовый</w:t>
            </w:r>
            <w:r w:rsidR="00552D27">
              <w:rPr>
                <w:rFonts w:ascii="Times New Roman" w:hAnsi="Times New Roman"/>
              </w:rPr>
              <w:t xml:space="preserve"> период (2022</w:t>
            </w:r>
            <w:r w:rsidR="00D228F7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2028</w:t>
            </w:r>
          </w:p>
        </w:tc>
      </w:tr>
      <w:tr w:rsidR="003D3DBC" w:rsidRPr="002D3EA6" w:rsidTr="00C669C5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BC" w:rsidRPr="002D3EA6" w:rsidRDefault="003D3DBC" w:rsidP="00C669C5">
            <w:pPr>
              <w:autoSpaceDE w:val="0"/>
              <w:autoSpaceDN w:val="0"/>
              <w:adjustRightInd w:val="0"/>
              <w:spacing w:after="0" w:line="240" w:lineRule="exact"/>
              <w:ind w:left="-62" w:right="-72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плановое значение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9</w:t>
            </w:r>
          </w:p>
        </w:tc>
      </w:tr>
      <w:tr w:rsidR="00932EFC" w:rsidRPr="002D3EA6" w:rsidTr="00ED5F0B">
        <w:trPr>
          <w:trHeight w:val="238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C669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</w:t>
            </w:r>
            <w:r w:rsidR="00C6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видеокамер от их общего количества, которые планируется установить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774CBC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6A7559">
              <w:rPr>
                <w:rFonts w:ascii="Times New Roman" w:hAnsi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неисправных оконечных устройств (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ТСО) местной системы оповещения и информирования населения МО «Город Всеволожск» по сигналам гражданской обороны и в случае чрезвычайных ситуаций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857DD7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552D27" w:rsidRDefault="00D20DA4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D20DA4">
              <w:rPr>
                <w:rFonts w:ascii="Times New Roman" w:hAnsi="Times New Roman"/>
              </w:rPr>
              <w:t>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</w:tbl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E6045" w:rsidRPr="002D3EA6" w:rsidRDefault="002E6045" w:rsidP="002E6045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73"/>
        <w:gridCol w:w="793"/>
        <w:gridCol w:w="1304"/>
        <w:gridCol w:w="3857"/>
        <w:gridCol w:w="1361"/>
        <w:gridCol w:w="1843"/>
        <w:gridCol w:w="1178"/>
      </w:tblGrid>
      <w:tr w:rsidR="002E6045" w:rsidRPr="002D3EA6" w:rsidTr="002E6045"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формирования /пункт Федерального плана статистических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сбор данных по показателю</w:t>
            </w:r>
          </w:p>
        </w:tc>
        <w:tc>
          <w:tcPr>
            <w:tcW w:w="1178" w:type="dxa"/>
          </w:tcPr>
          <w:p w:rsidR="002E6045" w:rsidRPr="002D3EA6" w:rsidRDefault="00552D27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2E6045" w:rsidRPr="002D3EA6" w:rsidTr="002E6045">
        <w:trPr>
          <w:trHeight w:val="114"/>
        </w:trPr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045" w:rsidRPr="002D3EA6" w:rsidTr="002E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5" w:rsidRPr="002D3EA6" w:rsidRDefault="002E6045" w:rsidP="00C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6045" w:rsidRPr="002D3EA6" w:rsidTr="002E6045">
        <w:trPr>
          <w:trHeight w:val="439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МО </w:t>
            </w:r>
          </w:p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AE65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45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Доля неисправных оконечных устройств (</w:t>
            </w:r>
            <w:proofErr w:type="spellStart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 по сигналам гражданской обороны и в случае чрезвычайных ситуаций 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неисправных оконечных устройств (</w:t>
            </w:r>
            <w:proofErr w:type="spellStart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S1 - количество неисправных оконечных устройств (</w:t>
            </w:r>
            <w:proofErr w:type="spellStart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оконечных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</w:t>
            </w:r>
            <w:proofErr w:type="spellStart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>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1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 граждан,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тонущих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спасенных во время дежурства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57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пожарных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ectPr w:rsidR="002E6045" w:rsidRPr="002D3EA6" w:rsidSect="002E6045">
          <w:pgSz w:w="16838" w:h="11906" w:orient="landscape"/>
          <w:pgMar w:top="851" w:right="962" w:bottom="851" w:left="1418" w:header="708" w:footer="708" w:gutter="0"/>
          <w:cols w:space="708"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40"/>
        <w:gridCol w:w="3640"/>
        <w:gridCol w:w="1804"/>
        <w:gridCol w:w="1384"/>
        <w:gridCol w:w="1720"/>
        <w:gridCol w:w="1615"/>
        <w:gridCol w:w="1790"/>
        <w:gridCol w:w="1740"/>
        <w:gridCol w:w="1118"/>
      </w:tblGrid>
      <w:tr w:rsidR="00691149" w:rsidRPr="00691149" w:rsidTr="00691149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91149" w:rsidRPr="00691149" w:rsidTr="00691149">
        <w:trPr>
          <w:trHeight w:val="6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муниципальной программы «Безопасность в МО «Город Всеволожск»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691149" w:rsidRPr="00691149" w:rsidTr="00691149">
        <w:trPr>
          <w:trHeight w:val="127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2211" w:rsidRPr="00691149" w:rsidTr="00932211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в МО «Город Всеволожск»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21 659 856,00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21 659 856,00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932211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932211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932211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932211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932211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54 739 093,42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54 739 093,42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15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работ по внедрению АПК «Безопасный город»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13 841 582,88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13 841 582,88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34 542 162,88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34 542 162,88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«Внедрение местной системы оповещения (МСО) населения по сигналам гражданской обороны и о чрезвычайных ситуациях в населенных пунктах МО «Город Всеволожск»»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6 317 653,52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6 317 653,52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7 735 054,12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7 735 054,12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E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967 368,80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967 368,80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211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691149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9 822 877,04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200C7B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9 822 877,04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211" w:rsidRPr="00ED0981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1149" w:rsidRDefault="00691149" w:rsidP="0069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27" w:rsidRDefault="00552D27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D3EA6" w:rsidRDefault="002E6045" w:rsidP="002E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«Безопасность в МО «Город Всеволожск»</w:t>
      </w:r>
    </w:p>
    <w:p w:rsidR="002E6045" w:rsidRPr="002D3EA6" w:rsidRDefault="002E6045" w:rsidP="002E604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42"/>
        <w:gridCol w:w="1134"/>
        <w:gridCol w:w="850"/>
        <w:gridCol w:w="1843"/>
        <w:gridCol w:w="1559"/>
        <w:gridCol w:w="993"/>
        <w:gridCol w:w="1134"/>
        <w:gridCol w:w="1559"/>
        <w:gridCol w:w="850"/>
        <w:gridCol w:w="2410"/>
      </w:tblGrid>
      <w:tr w:rsidR="00503959" w:rsidRPr="002D3EA6" w:rsidTr="00503959">
        <w:trPr>
          <w:tblHeader/>
        </w:trPr>
        <w:tc>
          <w:tcPr>
            <w:tcW w:w="568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2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134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85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6095" w:type="dxa"/>
            <w:gridSpan w:val="5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241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03959" w:rsidRPr="002D3EA6" w:rsidTr="00503959">
        <w:trPr>
          <w:tblHeader/>
        </w:trPr>
        <w:tc>
          <w:tcPr>
            <w:tcW w:w="568" w:type="dxa"/>
            <w:vMerge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blHeader/>
        </w:trPr>
        <w:tc>
          <w:tcPr>
            <w:tcW w:w="568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24E15" w:rsidRPr="002D3EA6" w:rsidRDefault="00DE4983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211" w:rsidRPr="002D3EA6" w:rsidTr="00932211">
        <w:trPr>
          <w:trHeight w:val="145"/>
        </w:trPr>
        <w:tc>
          <w:tcPr>
            <w:tcW w:w="568" w:type="dxa"/>
            <w:vMerge w:val="restart"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 в МО «Город Всеволожск»»</w:t>
            </w:r>
          </w:p>
        </w:tc>
        <w:tc>
          <w:tcPr>
            <w:tcW w:w="1134" w:type="dxa"/>
            <w:vMerge w:val="restart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21 659 856,00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21 659 856,00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32211" w:rsidRDefault="00932211" w:rsidP="00932211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делам ГО и ЧС </w:t>
            </w:r>
          </w:p>
          <w:p w:rsidR="00932211" w:rsidRPr="002D3EA6" w:rsidRDefault="00932211" w:rsidP="00932211">
            <w:pPr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11" w:rsidRPr="002D3EA6" w:rsidTr="00932211">
        <w:trPr>
          <w:trHeight w:val="95"/>
        </w:trPr>
        <w:tc>
          <w:tcPr>
            <w:tcW w:w="568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11" w:rsidRPr="002D3EA6" w:rsidTr="00932211">
        <w:trPr>
          <w:trHeight w:val="20"/>
        </w:trPr>
        <w:tc>
          <w:tcPr>
            <w:tcW w:w="568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11" w:rsidRPr="002D3EA6" w:rsidTr="00932211">
        <w:trPr>
          <w:trHeight w:val="20"/>
        </w:trPr>
        <w:tc>
          <w:tcPr>
            <w:tcW w:w="568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11" w:rsidRPr="002D3EA6" w:rsidTr="00932211">
        <w:trPr>
          <w:trHeight w:val="44"/>
        </w:trPr>
        <w:tc>
          <w:tcPr>
            <w:tcW w:w="568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11" w:rsidRPr="002D3EA6" w:rsidTr="00932211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932211" w:rsidRPr="002D3EA6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54 739 093,42</w:t>
            </w:r>
          </w:p>
        </w:tc>
        <w:tc>
          <w:tcPr>
            <w:tcW w:w="993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211" w:rsidRPr="00932211" w:rsidRDefault="00932211" w:rsidP="009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sz w:val="24"/>
                <w:szCs w:val="24"/>
              </w:rPr>
              <w:t>54 739 093,42</w:t>
            </w:r>
          </w:p>
        </w:tc>
        <w:tc>
          <w:tcPr>
            <w:tcW w:w="850" w:type="dxa"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32211" w:rsidRPr="002D3EA6" w:rsidRDefault="00932211" w:rsidP="009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3C" w:rsidRPr="002D3EA6" w:rsidTr="00281F43">
        <w:trPr>
          <w:trHeight w:val="28"/>
        </w:trPr>
        <w:tc>
          <w:tcPr>
            <w:tcW w:w="15242" w:type="dxa"/>
            <w:gridSpan w:val="11"/>
            <w:tcBorders>
              <w:top w:val="nil"/>
            </w:tcBorders>
          </w:tcPr>
          <w:p w:rsidR="00437A3C" w:rsidRPr="002D3EA6" w:rsidRDefault="00437A3C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D073E" w:rsidRPr="002D3EA6" w:rsidTr="004776F7">
        <w:trPr>
          <w:trHeight w:val="69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город» на территории </w:t>
            </w:r>
          </w:p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13 841 582,88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13 841 582,88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отдела по делам ГО и ЧС </w:t>
            </w:r>
          </w:p>
        </w:tc>
      </w:tr>
      <w:tr w:rsidR="00FD073E" w:rsidRPr="002D3EA6" w:rsidTr="004776F7">
        <w:trPr>
          <w:trHeight w:val="20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5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6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0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34 542 162,88</w:t>
            </w:r>
          </w:p>
        </w:tc>
        <w:tc>
          <w:tcPr>
            <w:tcW w:w="993" w:type="dxa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34 542 162,88</w:t>
            </w:r>
          </w:p>
        </w:tc>
        <w:tc>
          <w:tcPr>
            <w:tcW w:w="850" w:type="dxa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проектно-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сметной документации (ПСД) АПК «Безопасный город».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отдела по делам ГО и ЧС </w:t>
            </w: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Cs w:val="24"/>
              </w:rPr>
              <w:t>1 037 223,20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Cs w:val="24"/>
              </w:rPr>
              <w:t>1 037 223,20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внедрению АПК «Безопасный город» на территории МО «Город Всеволожск».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13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13 004 782,88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13 004 782,88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отдела по делам ГО и ЧС</w:t>
            </w: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4 704 698,80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4 704 698,80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30 807 281,68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30 807 281,68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140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627 600,00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627 600,00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отдела по делам ГО и ЧС</w:t>
            </w: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153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провести тех.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168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184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523 000,00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523 000,00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503959">
        <w:trPr>
          <w:trHeight w:val="187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201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503959">
        <w:trPr>
          <w:trHeight w:val="187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«Внедрение местной системы оповещения (МСО) населения по сигналам гражданской обороны и о чрезвычайных ситуациях в населенных пунктах </w:t>
            </w:r>
          </w:p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6 317 653,52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6 317 653,52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7 735 054,12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7 735 054,12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и восстановлению работоспособности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местной системы оповещения (МСО) населения по сигналам гражданской обороны и о чрезвычайных 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тех. обслуживание 12 сирен, заменить 2 сирены и 4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 управления системы оповещения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6 317 653,52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6 317 653,52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ED0981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7 735 054,12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7 735 054,12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внедрению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(расширению) местной системы оповещения (МСО) населения по сигналам гражданской обороны и о чрезвычайных 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и ЧС </w:t>
            </w: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A52ADB" w:rsidRDefault="00FD073E" w:rsidP="00FD07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45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«Оказание услуг по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FD073E" w:rsidRPr="002D3EA6" w:rsidTr="004776F7">
        <w:trPr>
          <w:trHeight w:val="26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5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6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1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</w:t>
            </w: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спасателей на оз.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спасателей на оз.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спасателей на оз.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спасателей на оз.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спасателей на оз.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433 809,34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433 809,34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1"/>
        </w:trPr>
        <w:tc>
          <w:tcPr>
            <w:tcW w:w="568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</w:t>
            </w: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противопожарной пропаганде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108 507,00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108 507,00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0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Pr="002D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967 368,80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967 368,80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отдела по делам ГО и ЧС</w:t>
            </w:r>
          </w:p>
        </w:tc>
      </w:tr>
      <w:tr w:rsidR="00FD073E" w:rsidRPr="002D3EA6" w:rsidTr="004776F7">
        <w:trPr>
          <w:trHeight w:val="26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5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265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9 822 877,04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9 822 877,04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техническому обслуживанию и ремонту пожарных гидрантов 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гидрантов 2 раза в год, отремонтировать выявленные объекты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818 000,00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818 000,00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отдела по делам ГО и ЧС</w:t>
            </w: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гидрантов 2 раза в год, отремонтировать выявленные объекты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гидрантов 2 раза в год, отремонтировать выявленные объекты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1 906 213,89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1 906 213,89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гидрантов 2 раза в год, отремонтировать выявленные объекты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гидрантов 2 раза в год, отремонтировать выявленные объекты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2 085 619,12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2 085 619,12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79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8 793 732,74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8 793 732,74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проведению противопожарной пропаганды на территории МО «Город Всеволожск» и (или) по обучению служащих </w:t>
            </w:r>
            <w:r w:rsidRPr="0012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Всеволожского муниципального района Ленинградской области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пожарно-технического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минимума или по обучению в области ГО и ЧС</w:t>
            </w: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отдела по делам ГО и ЧС</w:t>
            </w: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145 660,00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145 660,00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пропаганде на 2 электронных табло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255 789,12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255 789,12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асность в МО «Город Всеволожск»»</w:t>
            </w:r>
          </w:p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hAnsi="Times New Roman" w:cs="Times New Roman"/>
                <w:sz w:val="24"/>
                <w:szCs w:val="24"/>
              </w:rPr>
              <w:t>21 659 856,00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B">
              <w:rPr>
                <w:rFonts w:ascii="Times New Roman" w:hAnsi="Times New Roman" w:cs="Times New Roman"/>
                <w:sz w:val="24"/>
                <w:szCs w:val="24"/>
              </w:rPr>
              <w:t>21 659 856,00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7 974 010,00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FD073E" w:rsidRPr="002D3EA6" w:rsidRDefault="00FD073E" w:rsidP="00FD073E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делам ГО и ЧС </w:t>
            </w: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4C1AB9" w:rsidRDefault="00FD073E" w:rsidP="00FD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B9">
              <w:rPr>
                <w:rFonts w:ascii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73E" w:rsidRPr="002D3EA6" w:rsidTr="004776F7">
        <w:trPr>
          <w:trHeight w:val="109"/>
        </w:trPr>
        <w:tc>
          <w:tcPr>
            <w:tcW w:w="568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54 739 093,42</w:t>
            </w:r>
          </w:p>
        </w:tc>
        <w:tc>
          <w:tcPr>
            <w:tcW w:w="993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D073E" w:rsidRPr="00200C7B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54 739 093,42</w:t>
            </w:r>
          </w:p>
        </w:tc>
        <w:tc>
          <w:tcPr>
            <w:tcW w:w="850" w:type="dxa"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D073E" w:rsidRPr="002D3EA6" w:rsidRDefault="00FD073E" w:rsidP="00F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E6045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B32398" w:rsidRDefault="00B32398" w:rsidP="002E6045">
      <w:pPr>
        <w:pStyle w:val="a3"/>
        <w:jc w:val="center"/>
      </w:pPr>
    </w:p>
    <w:sectPr w:rsidR="00B32398" w:rsidSect="002E6045">
      <w:pgSz w:w="16838" w:h="11906" w:orient="landscape"/>
      <w:pgMar w:top="1418" w:right="964" w:bottom="84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4E" w:rsidRDefault="00AB0C4E" w:rsidP="00320092">
      <w:pPr>
        <w:spacing w:after="0" w:line="240" w:lineRule="auto"/>
      </w:pPr>
      <w:r>
        <w:separator/>
      </w:r>
    </w:p>
  </w:endnote>
  <w:endnote w:type="continuationSeparator" w:id="0">
    <w:p w:rsidR="00AB0C4E" w:rsidRDefault="00AB0C4E" w:rsidP="003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4E" w:rsidRDefault="00AB0C4E" w:rsidP="00320092">
      <w:pPr>
        <w:spacing w:after="0" w:line="240" w:lineRule="auto"/>
      </w:pPr>
      <w:r>
        <w:separator/>
      </w:r>
    </w:p>
  </w:footnote>
  <w:footnote w:type="continuationSeparator" w:id="0">
    <w:p w:rsidR="00AB0C4E" w:rsidRDefault="00AB0C4E" w:rsidP="0032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21052"/>
      <w:docPartObj>
        <w:docPartGallery w:val="Page Numbers (Top of Page)"/>
        <w:docPartUnique/>
      </w:docPartObj>
    </w:sdtPr>
    <w:sdtEndPr/>
    <w:sdtContent>
      <w:p w:rsidR="00932211" w:rsidRDefault="00932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FF">
          <w:rPr>
            <w:noProof/>
          </w:rPr>
          <w:t>22</w:t>
        </w:r>
        <w:r>
          <w:fldChar w:fldCharType="end"/>
        </w:r>
      </w:p>
    </w:sdtContent>
  </w:sdt>
  <w:p w:rsidR="00932211" w:rsidRDefault="009322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A"/>
    <w:rsid w:val="00013A0B"/>
    <w:rsid w:val="00015402"/>
    <w:rsid w:val="000274C9"/>
    <w:rsid w:val="00032249"/>
    <w:rsid w:val="0004223B"/>
    <w:rsid w:val="000613D5"/>
    <w:rsid w:val="000639ED"/>
    <w:rsid w:val="0006665B"/>
    <w:rsid w:val="00071A98"/>
    <w:rsid w:val="00082495"/>
    <w:rsid w:val="000902D4"/>
    <w:rsid w:val="00091F7C"/>
    <w:rsid w:val="00094AA8"/>
    <w:rsid w:val="000E41AD"/>
    <w:rsid w:val="00117964"/>
    <w:rsid w:val="001235A8"/>
    <w:rsid w:val="0012529B"/>
    <w:rsid w:val="00174A6A"/>
    <w:rsid w:val="0017688E"/>
    <w:rsid w:val="001851B0"/>
    <w:rsid w:val="001B0A35"/>
    <w:rsid w:val="001C1B09"/>
    <w:rsid w:val="001C6D51"/>
    <w:rsid w:val="001D3FF4"/>
    <w:rsid w:val="001D48D3"/>
    <w:rsid w:val="001E103F"/>
    <w:rsid w:val="00221D84"/>
    <w:rsid w:val="002279BA"/>
    <w:rsid w:val="0023073B"/>
    <w:rsid w:val="002441D4"/>
    <w:rsid w:val="00261271"/>
    <w:rsid w:val="00281F43"/>
    <w:rsid w:val="002A00CA"/>
    <w:rsid w:val="002A68CB"/>
    <w:rsid w:val="002C5104"/>
    <w:rsid w:val="002D3EA6"/>
    <w:rsid w:val="002D4F7A"/>
    <w:rsid w:val="002D7C43"/>
    <w:rsid w:val="002E6045"/>
    <w:rsid w:val="003072E4"/>
    <w:rsid w:val="00307674"/>
    <w:rsid w:val="00310954"/>
    <w:rsid w:val="00312AA8"/>
    <w:rsid w:val="00320092"/>
    <w:rsid w:val="00331D65"/>
    <w:rsid w:val="003324ED"/>
    <w:rsid w:val="003379E1"/>
    <w:rsid w:val="0034251B"/>
    <w:rsid w:val="0034322F"/>
    <w:rsid w:val="0034584D"/>
    <w:rsid w:val="00375A37"/>
    <w:rsid w:val="00387A33"/>
    <w:rsid w:val="003A1555"/>
    <w:rsid w:val="003D3DBC"/>
    <w:rsid w:val="003E5809"/>
    <w:rsid w:val="003E5B51"/>
    <w:rsid w:val="00405D84"/>
    <w:rsid w:val="00411FD3"/>
    <w:rsid w:val="004172EE"/>
    <w:rsid w:val="00426430"/>
    <w:rsid w:val="004324DE"/>
    <w:rsid w:val="00434DDA"/>
    <w:rsid w:val="00437A3C"/>
    <w:rsid w:val="00447DCD"/>
    <w:rsid w:val="004706C3"/>
    <w:rsid w:val="00473F32"/>
    <w:rsid w:val="00481794"/>
    <w:rsid w:val="004C3769"/>
    <w:rsid w:val="004D0A00"/>
    <w:rsid w:val="004E2354"/>
    <w:rsid w:val="004F29D3"/>
    <w:rsid w:val="004F6367"/>
    <w:rsid w:val="00503959"/>
    <w:rsid w:val="00532941"/>
    <w:rsid w:val="00535342"/>
    <w:rsid w:val="00542441"/>
    <w:rsid w:val="00546253"/>
    <w:rsid w:val="0055157A"/>
    <w:rsid w:val="00552D27"/>
    <w:rsid w:val="005C7EE3"/>
    <w:rsid w:val="005D176E"/>
    <w:rsid w:val="005D581E"/>
    <w:rsid w:val="005E325F"/>
    <w:rsid w:val="006121D7"/>
    <w:rsid w:val="0063717B"/>
    <w:rsid w:val="006379FF"/>
    <w:rsid w:val="00645E68"/>
    <w:rsid w:val="00647938"/>
    <w:rsid w:val="00647C52"/>
    <w:rsid w:val="00650E95"/>
    <w:rsid w:val="00653210"/>
    <w:rsid w:val="00654748"/>
    <w:rsid w:val="00664745"/>
    <w:rsid w:val="00667983"/>
    <w:rsid w:val="00682FC6"/>
    <w:rsid w:val="00684D9A"/>
    <w:rsid w:val="00691149"/>
    <w:rsid w:val="006A06EE"/>
    <w:rsid w:val="006A4BEB"/>
    <w:rsid w:val="006A7559"/>
    <w:rsid w:val="006C437C"/>
    <w:rsid w:val="006C6CAB"/>
    <w:rsid w:val="006C7EBB"/>
    <w:rsid w:val="006D43FA"/>
    <w:rsid w:val="006D65AE"/>
    <w:rsid w:val="006E15B1"/>
    <w:rsid w:val="006F27B9"/>
    <w:rsid w:val="006F38B2"/>
    <w:rsid w:val="007027C6"/>
    <w:rsid w:val="00721319"/>
    <w:rsid w:val="00722055"/>
    <w:rsid w:val="007271EB"/>
    <w:rsid w:val="007313E8"/>
    <w:rsid w:val="00756616"/>
    <w:rsid w:val="007711A7"/>
    <w:rsid w:val="00774CBC"/>
    <w:rsid w:val="00781610"/>
    <w:rsid w:val="007835AB"/>
    <w:rsid w:val="00790CEA"/>
    <w:rsid w:val="00791847"/>
    <w:rsid w:val="007B5646"/>
    <w:rsid w:val="007C0171"/>
    <w:rsid w:val="007C777D"/>
    <w:rsid w:val="007D5697"/>
    <w:rsid w:val="007F3A92"/>
    <w:rsid w:val="007F4786"/>
    <w:rsid w:val="0082780E"/>
    <w:rsid w:val="00834C97"/>
    <w:rsid w:val="008531DC"/>
    <w:rsid w:val="00857448"/>
    <w:rsid w:val="00857DD7"/>
    <w:rsid w:val="00865346"/>
    <w:rsid w:val="00865649"/>
    <w:rsid w:val="00865FB4"/>
    <w:rsid w:val="00892101"/>
    <w:rsid w:val="00895ABB"/>
    <w:rsid w:val="008D6FF9"/>
    <w:rsid w:val="008F43FA"/>
    <w:rsid w:val="008F565C"/>
    <w:rsid w:val="00916BB4"/>
    <w:rsid w:val="00925DDB"/>
    <w:rsid w:val="00932211"/>
    <w:rsid w:val="00932EFC"/>
    <w:rsid w:val="00950009"/>
    <w:rsid w:val="00972967"/>
    <w:rsid w:val="009779A3"/>
    <w:rsid w:val="009A1463"/>
    <w:rsid w:val="009B697A"/>
    <w:rsid w:val="009E063F"/>
    <w:rsid w:val="009E4E1E"/>
    <w:rsid w:val="009F42E9"/>
    <w:rsid w:val="009F7BAA"/>
    <w:rsid w:val="00A00F74"/>
    <w:rsid w:val="00A12DC5"/>
    <w:rsid w:val="00A14615"/>
    <w:rsid w:val="00A21C6C"/>
    <w:rsid w:val="00A36FE1"/>
    <w:rsid w:val="00A5071F"/>
    <w:rsid w:val="00A60E67"/>
    <w:rsid w:val="00A82663"/>
    <w:rsid w:val="00A858B7"/>
    <w:rsid w:val="00AB0C4E"/>
    <w:rsid w:val="00AC742D"/>
    <w:rsid w:val="00AE652F"/>
    <w:rsid w:val="00B00A94"/>
    <w:rsid w:val="00B24E15"/>
    <w:rsid w:val="00B32003"/>
    <w:rsid w:val="00B32398"/>
    <w:rsid w:val="00B3690A"/>
    <w:rsid w:val="00B4197C"/>
    <w:rsid w:val="00B57263"/>
    <w:rsid w:val="00B80D37"/>
    <w:rsid w:val="00B824B1"/>
    <w:rsid w:val="00BB4C5D"/>
    <w:rsid w:val="00BC4D31"/>
    <w:rsid w:val="00BF171A"/>
    <w:rsid w:val="00C462ED"/>
    <w:rsid w:val="00C539C8"/>
    <w:rsid w:val="00C6637A"/>
    <w:rsid w:val="00C669C5"/>
    <w:rsid w:val="00C72E12"/>
    <w:rsid w:val="00CC2260"/>
    <w:rsid w:val="00CD2014"/>
    <w:rsid w:val="00CD281D"/>
    <w:rsid w:val="00D157D4"/>
    <w:rsid w:val="00D157E9"/>
    <w:rsid w:val="00D16667"/>
    <w:rsid w:val="00D20DA4"/>
    <w:rsid w:val="00D228F7"/>
    <w:rsid w:val="00D3509C"/>
    <w:rsid w:val="00D37644"/>
    <w:rsid w:val="00D47D85"/>
    <w:rsid w:val="00D65BB3"/>
    <w:rsid w:val="00D704CE"/>
    <w:rsid w:val="00D754CA"/>
    <w:rsid w:val="00DB63F3"/>
    <w:rsid w:val="00DC79F2"/>
    <w:rsid w:val="00DD74FF"/>
    <w:rsid w:val="00DE4877"/>
    <w:rsid w:val="00DE4983"/>
    <w:rsid w:val="00E24955"/>
    <w:rsid w:val="00E24ABB"/>
    <w:rsid w:val="00E3174A"/>
    <w:rsid w:val="00E4128F"/>
    <w:rsid w:val="00E42918"/>
    <w:rsid w:val="00E4711F"/>
    <w:rsid w:val="00E50ADA"/>
    <w:rsid w:val="00E7628E"/>
    <w:rsid w:val="00E85300"/>
    <w:rsid w:val="00E878E8"/>
    <w:rsid w:val="00E9188F"/>
    <w:rsid w:val="00E91BBD"/>
    <w:rsid w:val="00EA136F"/>
    <w:rsid w:val="00ED0981"/>
    <w:rsid w:val="00ED1436"/>
    <w:rsid w:val="00ED5F0B"/>
    <w:rsid w:val="00EE6284"/>
    <w:rsid w:val="00F23B14"/>
    <w:rsid w:val="00F24551"/>
    <w:rsid w:val="00F43882"/>
    <w:rsid w:val="00F5293E"/>
    <w:rsid w:val="00F572ED"/>
    <w:rsid w:val="00F62FBB"/>
    <w:rsid w:val="00F7092C"/>
    <w:rsid w:val="00F75017"/>
    <w:rsid w:val="00FB464A"/>
    <w:rsid w:val="00FB46DA"/>
    <w:rsid w:val="00FB5E35"/>
    <w:rsid w:val="00FD073E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A74C8-629E-4E4E-B27D-27468B8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aliases w:val="Обычный (Web)1"/>
    <w:basedOn w:val="a"/>
    <w:link w:val="a7"/>
    <w:uiPriority w:val="99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uiPriority w:val="99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uiPriority w:val="99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F2455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E6045"/>
  </w:style>
  <w:style w:type="paragraph" w:styleId="af">
    <w:name w:val="header"/>
    <w:basedOn w:val="a"/>
    <w:link w:val="af0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0092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00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C52C147309281341BD5AAE9D5FC3EE7C169B71AA2F5D6FC46D719C347fFz8M" TargetMode="External"/><Relationship Id="rId13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435E982D381EFEB87BD8EF952BAF49C5FCE4C369E81341BD5AAE9D5FC3EE7C169B71AA2F5D6FC46D719C347fFz8M" TargetMode="External"/><Relationship Id="rId12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10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4" Type="http://schemas.openxmlformats.org/officeDocument/2006/relationships/hyperlink" Target="consultantplus://offline/ref=875435E982D381EFEB87A29FEC52BAF49D55C84E339081341BD5AAE9D5FC3EE7D369EF16A3F4C8FC41C24F9201AC0CBA0BCEF136A60CBBC6f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Компаниец </cp:lastModifiedBy>
  <cp:revision>4</cp:revision>
  <cp:lastPrinted>2023-11-02T09:10:00Z</cp:lastPrinted>
  <dcterms:created xsi:type="dcterms:W3CDTF">2024-06-05T09:21:00Z</dcterms:created>
  <dcterms:modified xsi:type="dcterms:W3CDTF">2024-06-25T11:26:00Z</dcterms:modified>
</cp:coreProperties>
</file>